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609" w:rsidRPr="007C60E6" w:rsidRDefault="007B4609" w:rsidP="007B4609">
      <w:pPr>
        <w:jc w:val="both"/>
      </w:pPr>
      <w:r w:rsidRPr="007C60E6">
        <w:rPr>
          <w:b/>
        </w:rPr>
        <w:t xml:space="preserve">Target number:  </w:t>
      </w:r>
      <w:r w:rsidR="00A029DE" w:rsidRPr="007C60E6">
        <w:rPr>
          <w:b/>
        </w:rPr>
        <w:t>6.</w:t>
      </w:r>
      <w:r w:rsidR="002B1A4B" w:rsidRPr="007C60E6">
        <w:rPr>
          <w:b/>
        </w:rPr>
        <w:t>6</w:t>
      </w:r>
    </w:p>
    <w:p w:rsidR="007B4609" w:rsidRPr="007C60E6" w:rsidRDefault="007B4609" w:rsidP="007B4609">
      <w:pPr>
        <w:spacing w:after="0" w:line="240" w:lineRule="auto"/>
        <w:rPr>
          <w:rFonts w:eastAsia="Times New Roman" w:cs="Times New Roman"/>
          <w:b/>
          <w:bCs/>
          <w:color w:val="000000"/>
        </w:rPr>
      </w:pPr>
    </w:p>
    <w:p w:rsidR="007B4609" w:rsidRPr="007C60E6" w:rsidRDefault="007B4609" w:rsidP="007B4609">
      <w:pPr>
        <w:spacing w:after="0" w:line="240" w:lineRule="auto"/>
        <w:rPr>
          <w:rFonts w:eastAsia="Times New Roman" w:cs="Times New Roman"/>
        </w:rPr>
      </w:pPr>
      <w:r w:rsidRPr="007C60E6">
        <w:rPr>
          <w:rFonts w:eastAsia="Times New Roman" w:cs="Times New Roman"/>
          <w:b/>
          <w:bCs/>
          <w:color w:val="000000"/>
        </w:rPr>
        <w:t xml:space="preserve">Indicators: </w:t>
      </w:r>
    </w:p>
    <w:p w:rsidR="007B4609" w:rsidRPr="007C60E6" w:rsidRDefault="00A029DE" w:rsidP="007B4609">
      <w:pPr>
        <w:spacing w:after="0" w:line="240" w:lineRule="auto"/>
        <w:rPr>
          <w:rFonts w:eastAsia="Times New Roman" w:cs="Times New Roman"/>
        </w:rPr>
      </w:pPr>
      <w:r w:rsidRPr="007C60E6">
        <w:rPr>
          <w:rFonts w:eastAsia="Times New Roman" w:cs="Times New Roman"/>
          <w:color w:val="000000"/>
        </w:rPr>
        <w:t>6.</w:t>
      </w:r>
      <w:r w:rsidR="002B1A4B" w:rsidRPr="007C60E6">
        <w:rPr>
          <w:rFonts w:eastAsia="Times New Roman" w:cs="Times New Roman"/>
          <w:color w:val="000000"/>
        </w:rPr>
        <w:t>6.1 Change in the extent of water-related ecosystems over time</w:t>
      </w:r>
    </w:p>
    <w:p w:rsidR="007B4609" w:rsidRPr="007C60E6" w:rsidRDefault="007B4609" w:rsidP="007B4609">
      <w:pPr>
        <w:spacing w:after="0" w:line="240" w:lineRule="auto"/>
        <w:rPr>
          <w:rFonts w:eastAsia="Times New Roman" w:cs="Times New Roman"/>
        </w:rPr>
      </w:pPr>
    </w:p>
    <w:p w:rsidR="007B4609" w:rsidRPr="007C60E6" w:rsidRDefault="007B4609" w:rsidP="007B4609">
      <w:pPr>
        <w:spacing w:after="0" w:line="240" w:lineRule="auto"/>
        <w:rPr>
          <w:rFonts w:eastAsia="Times New Roman" w:cs="Times New Roman"/>
        </w:rPr>
      </w:pPr>
      <w:r w:rsidRPr="007C60E6">
        <w:rPr>
          <w:rFonts w:eastAsia="Times New Roman" w:cs="Times New Roman"/>
          <w:b/>
          <w:bCs/>
          <w:color w:val="000000"/>
        </w:rPr>
        <w:t>Background</w:t>
      </w:r>
    </w:p>
    <w:p w:rsidR="002B1A4B" w:rsidRDefault="00A029DE" w:rsidP="002B1A4B">
      <w:pPr>
        <w:spacing w:after="0" w:line="240" w:lineRule="auto"/>
        <w:rPr>
          <w:rFonts w:eastAsia="Times New Roman" w:cs="Times New Roman"/>
          <w:color w:val="000000"/>
        </w:rPr>
      </w:pPr>
      <w:r w:rsidRPr="007C60E6">
        <w:rPr>
          <w:rFonts w:eastAsia="Times New Roman" w:cs="Times New Roman"/>
          <w:color w:val="000000"/>
        </w:rPr>
        <w:t>The methodolo</w:t>
      </w:r>
      <w:bookmarkStart w:id="0" w:name="_GoBack"/>
      <w:bookmarkEnd w:id="0"/>
      <w:r w:rsidRPr="007C60E6">
        <w:rPr>
          <w:rFonts w:eastAsia="Times New Roman" w:cs="Times New Roman"/>
          <w:color w:val="000000"/>
        </w:rPr>
        <w:t xml:space="preserve">gy for this indicator has been developed </w:t>
      </w:r>
      <w:r w:rsidR="002B1A4B" w:rsidRPr="007C60E6">
        <w:rPr>
          <w:rFonts w:eastAsia="Times New Roman" w:cs="Times New Roman"/>
          <w:color w:val="000000"/>
        </w:rPr>
        <w:t>through a process established by the multi-year, multi-agency initiative under UN-Water on integrated monitoring and reporting for SDG 6 whic</w:t>
      </w:r>
      <w:r w:rsidR="007C60E6">
        <w:rPr>
          <w:rFonts w:eastAsia="Times New Roman" w:cs="Times New Roman"/>
          <w:color w:val="000000"/>
        </w:rPr>
        <w:t>h has been underway since 2016</w:t>
      </w:r>
      <w:r w:rsidR="00F70637">
        <w:rPr>
          <w:rFonts w:eastAsia="Times New Roman" w:cs="Times New Roman"/>
          <w:color w:val="000000"/>
        </w:rPr>
        <w:t>,</w:t>
      </w:r>
      <w:r w:rsidR="007C60E6">
        <w:rPr>
          <w:rFonts w:eastAsia="Times New Roman" w:cs="Times New Roman"/>
          <w:color w:val="000000"/>
        </w:rPr>
        <w:t xml:space="preserve"> referred to as the </w:t>
      </w:r>
      <w:proofErr w:type="spellStart"/>
      <w:r w:rsidR="007C60E6">
        <w:rPr>
          <w:rFonts w:eastAsia="Times New Roman" w:cs="Times New Roman"/>
          <w:color w:val="000000"/>
        </w:rPr>
        <w:t>Programme</w:t>
      </w:r>
      <w:proofErr w:type="spellEnd"/>
      <w:r w:rsidR="007C60E6">
        <w:rPr>
          <w:rFonts w:eastAsia="Times New Roman" w:cs="Times New Roman"/>
          <w:color w:val="000000"/>
        </w:rPr>
        <w:t xml:space="preserve"> for </w:t>
      </w:r>
      <w:r w:rsidR="002B1A4B" w:rsidRPr="007C60E6">
        <w:rPr>
          <w:rFonts w:eastAsia="Times New Roman" w:cs="Times New Roman"/>
          <w:color w:val="000000"/>
        </w:rPr>
        <w:t>G</w:t>
      </w:r>
      <w:r w:rsidR="007C60E6">
        <w:rPr>
          <w:rFonts w:eastAsia="Times New Roman" w:cs="Times New Roman"/>
          <w:color w:val="000000"/>
        </w:rPr>
        <w:t>lobal Enhanced Monitoring (GEMI</w:t>
      </w:r>
      <w:r w:rsidR="002B1A4B" w:rsidRPr="007C60E6">
        <w:rPr>
          <w:rFonts w:eastAsia="Times New Roman" w:cs="Times New Roman"/>
          <w:color w:val="000000"/>
        </w:rPr>
        <w:t>).</w:t>
      </w:r>
      <w:r w:rsidR="007C60E6">
        <w:rPr>
          <w:rFonts w:eastAsia="Times New Roman" w:cs="Times New Roman"/>
          <w:color w:val="000000"/>
        </w:rPr>
        <w:t xml:space="preserve"> </w:t>
      </w:r>
      <w:r w:rsidR="002B1A4B" w:rsidRPr="007C60E6">
        <w:rPr>
          <w:rFonts w:eastAsia="Times New Roman" w:cs="Times New Roman"/>
          <w:color w:val="000000"/>
        </w:rPr>
        <w:t xml:space="preserve">The indicator development has undergone the following steps: </w:t>
      </w:r>
    </w:p>
    <w:p w:rsidR="007C60E6" w:rsidRPr="007C60E6" w:rsidRDefault="007C60E6" w:rsidP="002B1A4B">
      <w:pPr>
        <w:spacing w:after="0" w:line="240" w:lineRule="auto"/>
        <w:rPr>
          <w:rFonts w:eastAsia="Times New Roman" w:cs="Times New Roman"/>
          <w:color w:val="000000"/>
        </w:rPr>
      </w:pPr>
    </w:p>
    <w:p w:rsidR="007C60E6" w:rsidRDefault="002B1A4B" w:rsidP="007C60E6">
      <w:pPr>
        <w:pStyle w:val="ListParagraph"/>
        <w:numPr>
          <w:ilvl w:val="0"/>
          <w:numId w:val="2"/>
        </w:numPr>
        <w:spacing w:after="0" w:line="240" w:lineRule="auto"/>
        <w:rPr>
          <w:rFonts w:eastAsia="Times New Roman" w:cs="Times New Roman"/>
          <w:color w:val="000000"/>
        </w:rPr>
      </w:pPr>
      <w:r w:rsidRPr="007C60E6">
        <w:rPr>
          <w:rFonts w:eastAsia="Times New Roman" w:cs="Times New Roman"/>
          <w:color w:val="000000"/>
        </w:rPr>
        <w:t>During 2017, together with all other SDG 6 indicators, UN Environment pilot-tested the indicator 6.6.1 methodology with a global data drive to 193 UN Member States.</w:t>
      </w:r>
    </w:p>
    <w:p w:rsidR="002B1A4B" w:rsidRPr="007C60E6" w:rsidRDefault="002B1A4B" w:rsidP="007C60E6">
      <w:pPr>
        <w:pStyle w:val="ListParagraph"/>
        <w:spacing w:after="0" w:line="240" w:lineRule="auto"/>
        <w:rPr>
          <w:rFonts w:eastAsia="Times New Roman" w:cs="Times New Roman"/>
          <w:color w:val="000000"/>
        </w:rPr>
      </w:pPr>
      <w:r w:rsidRPr="007C60E6">
        <w:rPr>
          <w:rFonts w:eastAsia="Times New Roman" w:cs="Times New Roman"/>
          <w:color w:val="000000"/>
        </w:rPr>
        <w:t xml:space="preserve"> </w:t>
      </w:r>
    </w:p>
    <w:p w:rsidR="002B1A4B" w:rsidRDefault="002B1A4B" w:rsidP="007C60E6">
      <w:pPr>
        <w:pStyle w:val="ListParagraph"/>
        <w:numPr>
          <w:ilvl w:val="0"/>
          <w:numId w:val="2"/>
        </w:numPr>
        <w:spacing w:after="0" w:line="240" w:lineRule="auto"/>
        <w:rPr>
          <w:rFonts w:eastAsia="Times New Roman" w:cs="Times New Roman"/>
          <w:color w:val="000000"/>
        </w:rPr>
      </w:pPr>
      <w:r w:rsidRPr="007C60E6">
        <w:rPr>
          <w:rFonts w:eastAsia="Times New Roman" w:cs="Times New Roman"/>
          <w:color w:val="000000"/>
        </w:rPr>
        <w:t>UN Environment</w:t>
      </w:r>
      <w:r w:rsidR="007C60E6">
        <w:rPr>
          <w:rFonts w:eastAsia="Times New Roman" w:cs="Times New Roman"/>
          <w:color w:val="000000"/>
        </w:rPr>
        <w:t xml:space="preserve"> provided technical capacity </w:t>
      </w:r>
      <w:r w:rsidRPr="007C60E6">
        <w:rPr>
          <w:rFonts w:eastAsia="Times New Roman" w:cs="Times New Roman"/>
          <w:color w:val="000000"/>
        </w:rPr>
        <w:t>building to Member States, both remotely through indicator webinars, and dedicated regional and in-country workshops</w:t>
      </w:r>
      <w:r w:rsidR="00711B9E">
        <w:rPr>
          <w:rFonts w:eastAsia="Times New Roman" w:cs="Times New Roman"/>
          <w:color w:val="000000"/>
        </w:rPr>
        <w:t xml:space="preserve"> with NSO’s, line ministries and other stakeholders</w:t>
      </w:r>
      <w:r w:rsidRPr="007C60E6">
        <w:rPr>
          <w:rFonts w:eastAsia="Times New Roman" w:cs="Times New Roman"/>
          <w:color w:val="000000"/>
        </w:rPr>
        <w:t>, and we put into place a technical helpdesk to link countries with leading technical experts around the world to support indicator 6.6.1 reporting across national institutions. This global support from UN Environment was provided as part of the UN-Water GEMI initiative.</w:t>
      </w:r>
    </w:p>
    <w:p w:rsidR="007C60E6" w:rsidRPr="007C60E6" w:rsidRDefault="007C60E6" w:rsidP="007C60E6">
      <w:pPr>
        <w:spacing w:after="0" w:line="240" w:lineRule="auto"/>
        <w:rPr>
          <w:rFonts w:eastAsia="Times New Roman" w:cs="Times New Roman"/>
          <w:color w:val="000000"/>
        </w:rPr>
      </w:pPr>
    </w:p>
    <w:p w:rsidR="002B1A4B" w:rsidRDefault="002B1A4B" w:rsidP="007C60E6">
      <w:pPr>
        <w:pStyle w:val="ListParagraph"/>
        <w:numPr>
          <w:ilvl w:val="0"/>
          <w:numId w:val="2"/>
        </w:numPr>
        <w:spacing w:after="0" w:line="240" w:lineRule="auto"/>
        <w:rPr>
          <w:rFonts w:eastAsia="Times New Roman" w:cs="Times New Roman"/>
          <w:color w:val="000000"/>
        </w:rPr>
      </w:pPr>
      <w:r w:rsidRPr="007C60E6">
        <w:rPr>
          <w:rFonts w:eastAsia="Times New Roman" w:cs="Times New Roman"/>
          <w:color w:val="000000"/>
        </w:rPr>
        <w:t xml:space="preserve">UN Environment collected, via the helpdesk team and several international workshops, a broad breadth of feedback and knowledge on the methodologies from numerous countries around the world. </w:t>
      </w:r>
    </w:p>
    <w:p w:rsidR="007C60E6" w:rsidRPr="007C60E6" w:rsidRDefault="007C60E6" w:rsidP="007C60E6">
      <w:pPr>
        <w:spacing w:after="0" w:line="240" w:lineRule="auto"/>
        <w:rPr>
          <w:rFonts w:eastAsia="Times New Roman" w:cs="Times New Roman"/>
          <w:color w:val="000000"/>
        </w:rPr>
      </w:pPr>
    </w:p>
    <w:p w:rsidR="002B1A4B" w:rsidRDefault="002B1A4B" w:rsidP="007C60E6">
      <w:pPr>
        <w:pStyle w:val="ListParagraph"/>
        <w:numPr>
          <w:ilvl w:val="0"/>
          <w:numId w:val="2"/>
        </w:numPr>
        <w:spacing w:after="0" w:line="240" w:lineRule="auto"/>
        <w:rPr>
          <w:rFonts w:eastAsia="Times New Roman" w:cs="Times New Roman"/>
          <w:color w:val="000000"/>
        </w:rPr>
      </w:pPr>
      <w:r w:rsidRPr="007C60E6">
        <w:rPr>
          <w:rFonts w:eastAsia="Times New Roman" w:cs="Times New Roman"/>
          <w:color w:val="000000"/>
        </w:rPr>
        <w:t xml:space="preserve">Through the pilot phase we have responses to our global questionnaire from 38 countries and in addition we were able to generate analysis on the spatial extent of open water bodies using data derived from Earth </w:t>
      </w:r>
      <w:r w:rsidR="007C60E6">
        <w:rPr>
          <w:rFonts w:eastAsia="Times New Roman" w:cs="Times New Roman"/>
          <w:color w:val="000000"/>
        </w:rPr>
        <w:t>observations for 188 countries.</w:t>
      </w:r>
    </w:p>
    <w:p w:rsidR="007C60E6" w:rsidRPr="007C60E6" w:rsidRDefault="007C60E6" w:rsidP="007C60E6">
      <w:pPr>
        <w:pStyle w:val="ListParagraph"/>
        <w:spacing w:after="0" w:line="240" w:lineRule="auto"/>
        <w:rPr>
          <w:rFonts w:eastAsia="Times New Roman" w:cs="Times New Roman"/>
          <w:color w:val="000000"/>
        </w:rPr>
      </w:pPr>
    </w:p>
    <w:p w:rsidR="002B1A4B" w:rsidRPr="007C60E6" w:rsidRDefault="002B1A4B" w:rsidP="002B1A4B">
      <w:pPr>
        <w:spacing w:after="0" w:line="240" w:lineRule="auto"/>
        <w:rPr>
          <w:rFonts w:eastAsia="Times New Roman" w:cs="Times New Roman"/>
          <w:color w:val="000000"/>
        </w:rPr>
      </w:pPr>
      <w:r w:rsidRPr="007C60E6">
        <w:rPr>
          <w:rFonts w:eastAsia="Times New Roman" w:cs="Times New Roman"/>
          <w:color w:val="000000"/>
        </w:rPr>
        <w:t>In consideration of these collective and extensive experiences over the past few years, we have now updated the methodology</w:t>
      </w:r>
      <w:r w:rsidR="007C60E6">
        <w:rPr>
          <w:rFonts w:eastAsia="Times New Roman" w:cs="Times New Roman"/>
          <w:color w:val="000000"/>
        </w:rPr>
        <w:t>,</w:t>
      </w:r>
      <w:r w:rsidRPr="007C60E6">
        <w:rPr>
          <w:rFonts w:eastAsia="Times New Roman" w:cs="Times New Roman"/>
          <w:color w:val="000000"/>
        </w:rPr>
        <w:t xml:space="preserve"> </w:t>
      </w:r>
      <w:r w:rsidR="00F70637">
        <w:rPr>
          <w:rFonts w:eastAsia="Times New Roman" w:cs="Times New Roman"/>
          <w:color w:val="000000"/>
        </w:rPr>
        <w:t>duly</w:t>
      </w:r>
      <w:r w:rsidR="007C60E6">
        <w:rPr>
          <w:rFonts w:eastAsia="Times New Roman" w:cs="Times New Roman"/>
          <w:color w:val="000000"/>
        </w:rPr>
        <w:t xml:space="preserve"> ready for submission </w:t>
      </w:r>
      <w:r w:rsidRPr="007C60E6">
        <w:rPr>
          <w:rFonts w:eastAsia="Times New Roman" w:cs="Times New Roman"/>
          <w:color w:val="000000"/>
        </w:rPr>
        <w:t xml:space="preserve">it to the IAEG for a tier upgrade. A similar approach has been adopted for other SDG Indicator methodologies, such as Indicator 15.3.1.  </w:t>
      </w:r>
    </w:p>
    <w:p w:rsidR="002B1A4B" w:rsidRPr="007C60E6" w:rsidRDefault="002B1A4B" w:rsidP="002B1A4B">
      <w:pPr>
        <w:spacing w:after="0" w:line="240" w:lineRule="auto"/>
        <w:rPr>
          <w:rFonts w:eastAsia="Times New Roman" w:cs="Times New Roman"/>
          <w:color w:val="000000"/>
        </w:rPr>
      </w:pPr>
    </w:p>
    <w:p w:rsidR="002B1A4B" w:rsidRPr="007C60E6" w:rsidRDefault="002B1A4B" w:rsidP="002B1A4B">
      <w:pPr>
        <w:spacing w:after="0" w:line="240" w:lineRule="auto"/>
        <w:rPr>
          <w:rFonts w:eastAsia="Times New Roman" w:cs="Times New Roman"/>
          <w:color w:val="000000"/>
        </w:rPr>
      </w:pPr>
      <w:r w:rsidRPr="007C60E6">
        <w:rPr>
          <w:rFonts w:eastAsia="Times New Roman" w:cs="Times New Roman"/>
          <w:color w:val="000000"/>
        </w:rPr>
        <w:t xml:space="preserve">This methodology has been </w:t>
      </w:r>
      <w:r w:rsidR="007C60E6">
        <w:rPr>
          <w:rFonts w:eastAsia="Times New Roman" w:cs="Times New Roman"/>
          <w:color w:val="000000"/>
        </w:rPr>
        <w:t>developed in close consultation with UN-Water as well as</w:t>
      </w:r>
      <w:r w:rsidRPr="007C60E6">
        <w:rPr>
          <w:rFonts w:eastAsia="Times New Roman" w:cs="Times New Roman"/>
          <w:color w:val="000000"/>
        </w:rPr>
        <w:t xml:space="preserve"> with the members of the Target Team established </w:t>
      </w:r>
      <w:r w:rsidR="00711B9E">
        <w:rPr>
          <w:rFonts w:eastAsia="Times New Roman" w:cs="Times New Roman"/>
          <w:color w:val="000000"/>
        </w:rPr>
        <w:t xml:space="preserve">in 2016 </w:t>
      </w:r>
      <w:r w:rsidRPr="007C60E6">
        <w:rPr>
          <w:rFonts w:eastAsia="Times New Roman" w:cs="Times New Roman"/>
          <w:color w:val="000000"/>
        </w:rPr>
        <w:t xml:space="preserve">for the indicator. The target team includes </w:t>
      </w:r>
      <w:r w:rsidR="00A51D9E">
        <w:rPr>
          <w:rFonts w:eastAsia="Times New Roman" w:cs="Times New Roman"/>
          <w:color w:val="000000"/>
        </w:rPr>
        <w:t xml:space="preserve">the </w:t>
      </w:r>
      <w:proofErr w:type="spellStart"/>
      <w:r w:rsidRPr="007C60E6">
        <w:rPr>
          <w:rFonts w:eastAsia="Times New Roman" w:cs="Times New Roman"/>
          <w:color w:val="000000"/>
        </w:rPr>
        <w:t>Ramsar</w:t>
      </w:r>
      <w:proofErr w:type="spellEnd"/>
      <w:r w:rsidR="00A51D9E">
        <w:rPr>
          <w:rFonts w:eastAsia="Times New Roman" w:cs="Times New Roman"/>
          <w:color w:val="000000"/>
        </w:rPr>
        <w:t xml:space="preserve"> Secretariat</w:t>
      </w:r>
      <w:r w:rsidRPr="007C60E6">
        <w:rPr>
          <w:rFonts w:eastAsia="Times New Roman" w:cs="Times New Roman"/>
          <w:color w:val="000000"/>
        </w:rPr>
        <w:t>, Integrated Water Management Institute, the International Union for the Conservation of Nature (IUCN), the European Space Agency (ESA) and the Convention on Biological Diversity (CBD)</w:t>
      </w:r>
      <w:r w:rsidR="007C60E6">
        <w:rPr>
          <w:rFonts w:eastAsia="Times New Roman" w:cs="Times New Roman"/>
          <w:color w:val="000000"/>
        </w:rPr>
        <w:t>. This method has also</w:t>
      </w:r>
      <w:r w:rsidRPr="007C60E6">
        <w:rPr>
          <w:rFonts w:eastAsia="Times New Roman" w:cs="Times New Roman"/>
          <w:color w:val="000000"/>
        </w:rPr>
        <w:t xml:space="preserve"> been piloted in countries, in consultation with NASA, ESA, the EU Joint Research Center (JRC) and others. A full description of the piloting is included as an annex to this document.</w:t>
      </w:r>
    </w:p>
    <w:p w:rsidR="002B1A4B" w:rsidRPr="007C60E6" w:rsidRDefault="002B1A4B" w:rsidP="002B1A4B">
      <w:pPr>
        <w:spacing w:after="0" w:line="240" w:lineRule="auto"/>
        <w:rPr>
          <w:rFonts w:eastAsia="Times New Roman" w:cs="Times New Roman"/>
          <w:color w:val="000000"/>
        </w:rPr>
      </w:pPr>
    </w:p>
    <w:p w:rsidR="007B4609" w:rsidRPr="007C60E6" w:rsidRDefault="007B4609" w:rsidP="007B4609">
      <w:pPr>
        <w:spacing w:after="0" w:line="240" w:lineRule="auto"/>
        <w:rPr>
          <w:rFonts w:eastAsia="Times New Roman" w:cs="Times New Roman"/>
        </w:rPr>
      </w:pPr>
      <w:r w:rsidRPr="007C60E6">
        <w:rPr>
          <w:rFonts w:eastAsia="Times New Roman" w:cs="Times New Roman"/>
          <w:b/>
          <w:bCs/>
          <w:color w:val="000000"/>
        </w:rPr>
        <w:t>Justification</w:t>
      </w:r>
    </w:p>
    <w:p w:rsidR="002B1A4B" w:rsidRPr="007C60E6" w:rsidRDefault="007C60E6" w:rsidP="002B1A4B">
      <w:pPr>
        <w:spacing w:after="0" w:line="240" w:lineRule="auto"/>
        <w:rPr>
          <w:rFonts w:eastAsia="Times New Roman" w:cs="Times New Roman"/>
          <w:color w:val="000000"/>
        </w:rPr>
      </w:pPr>
      <w:r>
        <w:rPr>
          <w:rFonts w:eastAsia="Times New Roman" w:cs="Times New Roman"/>
          <w:color w:val="000000"/>
        </w:rPr>
        <w:t xml:space="preserve">The methodology has been developed and agreed by UN-Water. </w:t>
      </w:r>
      <w:r w:rsidR="002B1A4B" w:rsidRPr="007C60E6">
        <w:rPr>
          <w:rFonts w:eastAsia="Times New Roman" w:cs="Times New Roman"/>
          <w:color w:val="000000"/>
        </w:rPr>
        <w:t xml:space="preserve">The methodology will generate a statistically robust global dataset that will be shared with the co-custodian of indicator 6.6.1, the </w:t>
      </w:r>
      <w:proofErr w:type="spellStart"/>
      <w:r w:rsidR="002B1A4B" w:rsidRPr="007C60E6">
        <w:rPr>
          <w:rFonts w:eastAsia="Times New Roman" w:cs="Times New Roman"/>
          <w:color w:val="000000"/>
        </w:rPr>
        <w:t>Ramsar</w:t>
      </w:r>
      <w:proofErr w:type="spellEnd"/>
      <w:r w:rsidR="002B1A4B" w:rsidRPr="007C60E6">
        <w:rPr>
          <w:rFonts w:eastAsia="Times New Roman" w:cs="Times New Roman"/>
          <w:color w:val="000000"/>
        </w:rPr>
        <w:t xml:space="preserve"> Secretariat, which will both help to fill national data gaps and also help to greatly reduce the reporting burden on countries. This goes a long way towards meeting the ambition of this SDG target, to protect and restore water-related ecosystems.</w:t>
      </w:r>
    </w:p>
    <w:p w:rsidR="002B1A4B" w:rsidRPr="007C60E6" w:rsidRDefault="002B1A4B" w:rsidP="002B1A4B">
      <w:pPr>
        <w:spacing w:after="0" w:line="240" w:lineRule="auto"/>
        <w:rPr>
          <w:rFonts w:eastAsia="Times New Roman" w:cs="Times New Roman"/>
          <w:color w:val="000000"/>
        </w:rPr>
      </w:pPr>
    </w:p>
    <w:p w:rsidR="002B1A4B" w:rsidRPr="007C60E6" w:rsidRDefault="002B1A4B" w:rsidP="002B1A4B">
      <w:pPr>
        <w:spacing w:after="0" w:line="240" w:lineRule="auto"/>
        <w:rPr>
          <w:rFonts w:eastAsia="Times New Roman" w:cs="Times New Roman"/>
          <w:color w:val="000000"/>
        </w:rPr>
      </w:pPr>
      <w:r w:rsidRPr="007C60E6">
        <w:rPr>
          <w:rFonts w:eastAsia="Times New Roman" w:cs="Times New Roman"/>
          <w:color w:val="000000"/>
        </w:rPr>
        <w:lastRenderedPageBreak/>
        <w:t xml:space="preserve">Data was already being collected from countries </w:t>
      </w:r>
      <w:r w:rsidR="006C0EC2" w:rsidRPr="007C60E6">
        <w:rPr>
          <w:rFonts w:eastAsia="Times New Roman" w:cs="Times New Roman"/>
          <w:color w:val="000000"/>
        </w:rPr>
        <w:t xml:space="preserve">through a 2017 </w:t>
      </w:r>
      <w:r w:rsidR="00A51D9E">
        <w:rPr>
          <w:rFonts w:eastAsia="Times New Roman" w:cs="Times New Roman"/>
          <w:color w:val="000000"/>
        </w:rPr>
        <w:t xml:space="preserve">pilot testing </w:t>
      </w:r>
      <w:r w:rsidR="006C0EC2" w:rsidRPr="007C60E6">
        <w:rPr>
          <w:rFonts w:eastAsia="Times New Roman" w:cs="Times New Roman"/>
          <w:color w:val="000000"/>
        </w:rPr>
        <w:t xml:space="preserve">data collection round. All UN Member States were asked to submit data on 6.6.1 based on the published 6.6.1 methodology. The current submitted methodology takes into account the experiences from the countries that responded to the </w:t>
      </w:r>
      <w:r w:rsidR="007C60E6">
        <w:rPr>
          <w:rFonts w:eastAsia="Times New Roman" w:cs="Times New Roman"/>
          <w:color w:val="000000"/>
        </w:rPr>
        <w:t>data collection round (40</w:t>
      </w:r>
      <w:r w:rsidR="006C0EC2" w:rsidRPr="007C60E6">
        <w:rPr>
          <w:rFonts w:eastAsia="Times New Roman" w:cs="Times New Roman"/>
          <w:color w:val="000000"/>
        </w:rPr>
        <w:t xml:space="preserve"> countries). </w:t>
      </w:r>
    </w:p>
    <w:p w:rsidR="002B1A4B" w:rsidRPr="007C60E6" w:rsidRDefault="002B1A4B" w:rsidP="002B1A4B">
      <w:pPr>
        <w:spacing w:after="0" w:line="240" w:lineRule="auto"/>
        <w:rPr>
          <w:rFonts w:eastAsia="Times New Roman" w:cs="Times New Roman"/>
          <w:color w:val="000000"/>
        </w:rPr>
      </w:pPr>
    </w:p>
    <w:p w:rsidR="002B1A4B" w:rsidRPr="007C60E6" w:rsidRDefault="002B1A4B" w:rsidP="002B1A4B">
      <w:pPr>
        <w:spacing w:after="0" w:line="240" w:lineRule="auto"/>
        <w:rPr>
          <w:rFonts w:eastAsia="Times New Roman" w:cs="Times New Roman"/>
          <w:color w:val="000000"/>
        </w:rPr>
      </w:pPr>
      <w:r w:rsidRPr="007C60E6">
        <w:rPr>
          <w:rFonts w:eastAsia="Times New Roman" w:cs="Times New Roman"/>
          <w:color w:val="000000"/>
        </w:rPr>
        <w:t>Many experts from the GEO Secretariat, the European Commission’s Joint Research Center, the National Aeronautics and Space Administration, and Google Earth Engine have already provided scientific expertise on the methodology. The current methodology is a best practice in terms of measuring 6.6.1.</w:t>
      </w:r>
    </w:p>
    <w:p w:rsidR="002B1A4B" w:rsidRPr="007C60E6" w:rsidRDefault="002B1A4B" w:rsidP="002B1A4B">
      <w:pPr>
        <w:spacing w:after="0" w:line="240" w:lineRule="auto"/>
        <w:rPr>
          <w:rFonts w:eastAsia="Times New Roman" w:cs="Times New Roman"/>
          <w:color w:val="000000"/>
        </w:rPr>
      </w:pPr>
    </w:p>
    <w:p w:rsidR="002B1A4B" w:rsidRDefault="002B1A4B" w:rsidP="002B1A4B">
      <w:pPr>
        <w:spacing w:after="0" w:line="240" w:lineRule="auto"/>
        <w:rPr>
          <w:rFonts w:eastAsia="Times New Roman" w:cs="Times New Roman"/>
          <w:color w:val="000000"/>
        </w:rPr>
      </w:pPr>
      <w:r w:rsidRPr="007C60E6">
        <w:rPr>
          <w:rFonts w:eastAsia="Times New Roman" w:cs="Times New Roman"/>
          <w:color w:val="000000"/>
        </w:rPr>
        <w:t>A brief synopsis of the major components in the methodology include:</w:t>
      </w:r>
    </w:p>
    <w:p w:rsidR="007C60E6" w:rsidRPr="007C60E6" w:rsidRDefault="007C60E6" w:rsidP="002B1A4B">
      <w:pPr>
        <w:spacing w:after="0" w:line="240" w:lineRule="auto"/>
        <w:rPr>
          <w:rFonts w:eastAsia="Times New Roman" w:cs="Times New Roman"/>
          <w:color w:val="000000"/>
        </w:rPr>
      </w:pPr>
    </w:p>
    <w:p w:rsidR="002B1A4B" w:rsidRDefault="002B1A4B" w:rsidP="007C60E6">
      <w:pPr>
        <w:pStyle w:val="ListParagraph"/>
        <w:numPr>
          <w:ilvl w:val="0"/>
          <w:numId w:val="3"/>
        </w:numPr>
        <w:spacing w:after="0" w:line="240" w:lineRule="auto"/>
        <w:rPr>
          <w:rFonts w:eastAsia="Times New Roman" w:cs="Times New Roman"/>
          <w:color w:val="000000"/>
        </w:rPr>
      </w:pPr>
      <w:r w:rsidRPr="007C60E6">
        <w:rPr>
          <w:rFonts w:eastAsia="Times New Roman" w:cs="Times New Roman"/>
          <w:color w:val="000000"/>
        </w:rPr>
        <w:t>A progressive monitoring approach whereby different levels of country ambition allow for all countries to monitor and report a foundation of data on water-related ecosystems utilizing data generated by Earth observations and validated by countries</w:t>
      </w:r>
      <w:r w:rsidR="007C60E6">
        <w:rPr>
          <w:rFonts w:eastAsia="Times New Roman" w:cs="Times New Roman"/>
          <w:color w:val="000000"/>
        </w:rPr>
        <w:t xml:space="preserve"> that generate data at the water-body, basin and national levels and allow for </w:t>
      </w:r>
      <w:r w:rsidR="00F70637">
        <w:rPr>
          <w:rFonts w:eastAsia="Times New Roman" w:cs="Times New Roman"/>
          <w:color w:val="000000"/>
        </w:rPr>
        <w:t>global comparison</w:t>
      </w:r>
      <w:r w:rsidRPr="007C60E6">
        <w:rPr>
          <w:rFonts w:eastAsia="Times New Roman" w:cs="Times New Roman"/>
          <w:color w:val="000000"/>
        </w:rPr>
        <w:t xml:space="preserve">. At the same time countries with higher levels of capacity and ambition can report additional data. </w:t>
      </w:r>
    </w:p>
    <w:p w:rsidR="007C60E6" w:rsidRPr="007C60E6" w:rsidRDefault="007C60E6" w:rsidP="007C60E6">
      <w:pPr>
        <w:pStyle w:val="ListParagraph"/>
        <w:spacing w:after="0" w:line="240" w:lineRule="auto"/>
        <w:rPr>
          <w:rFonts w:eastAsia="Times New Roman" w:cs="Times New Roman"/>
          <w:color w:val="000000"/>
        </w:rPr>
      </w:pPr>
    </w:p>
    <w:p w:rsidR="002B1A4B" w:rsidRPr="007C60E6" w:rsidRDefault="002B1A4B" w:rsidP="007C60E6">
      <w:pPr>
        <w:pStyle w:val="ListParagraph"/>
        <w:numPr>
          <w:ilvl w:val="0"/>
          <w:numId w:val="3"/>
        </w:numPr>
        <w:spacing w:after="0" w:line="240" w:lineRule="auto"/>
        <w:rPr>
          <w:rFonts w:eastAsia="Times New Roman" w:cs="Times New Roman"/>
          <w:color w:val="000000"/>
        </w:rPr>
      </w:pPr>
      <w:r w:rsidRPr="007C60E6">
        <w:rPr>
          <w:rFonts w:eastAsia="Times New Roman" w:cs="Times New Roman"/>
          <w:color w:val="000000"/>
        </w:rPr>
        <w:t xml:space="preserve">A process for countries to validate all data to ensure that the data is owned and used by countries. </w:t>
      </w:r>
    </w:p>
    <w:p w:rsidR="007B4609" w:rsidRPr="007C60E6" w:rsidRDefault="007B4609" w:rsidP="007B4609">
      <w:pPr>
        <w:spacing w:after="0" w:line="240" w:lineRule="auto"/>
        <w:rPr>
          <w:rFonts w:eastAsia="Times New Roman" w:cs="Times New Roman"/>
        </w:rPr>
      </w:pPr>
    </w:p>
    <w:p w:rsidR="002B1A4B" w:rsidRPr="007C60E6" w:rsidRDefault="002B1A4B" w:rsidP="00A029DE">
      <w:pPr>
        <w:spacing w:after="0" w:line="240" w:lineRule="auto"/>
        <w:rPr>
          <w:rFonts w:eastAsia="Times New Roman" w:cs="Times New Roman"/>
          <w:color w:val="000000"/>
        </w:rPr>
      </w:pPr>
    </w:p>
    <w:p w:rsidR="002B1A4B" w:rsidRPr="007C60E6" w:rsidRDefault="002B1A4B" w:rsidP="002B1A4B">
      <w:pPr>
        <w:jc w:val="both"/>
        <w:rPr>
          <w:b/>
        </w:rPr>
      </w:pPr>
      <w:bookmarkStart w:id="1" w:name="_Hlk507766116"/>
    </w:p>
    <w:p w:rsidR="002B1A4B" w:rsidRPr="007C60E6" w:rsidRDefault="002B1A4B">
      <w:pPr>
        <w:rPr>
          <w:b/>
        </w:rPr>
      </w:pPr>
      <w:r w:rsidRPr="007C60E6">
        <w:rPr>
          <w:b/>
        </w:rPr>
        <w:br w:type="page"/>
      </w:r>
    </w:p>
    <w:p w:rsidR="002B1A4B" w:rsidRPr="007C60E6" w:rsidRDefault="002B1A4B" w:rsidP="002B1A4B">
      <w:pPr>
        <w:jc w:val="both"/>
      </w:pPr>
      <w:r w:rsidRPr="007C60E6">
        <w:rPr>
          <w:b/>
        </w:rPr>
        <w:lastRenderedPageBreak/>
        <w:t>Annex: Pilot Projects</w:t>
      </w:r>
      <w:r w:rsidRPr="007C60E6">
        <w:rPr>
          <w:rStyle w:val="FootnoteReference"/>
        </w:rPr>
        <w:footnoteReference w:id="1"/>
      </w:r>
      <w:r w:rsidRPr="007C60E6">
        <w:t>:</w:t>
      </w:r>
    </w:p>
    <w:p w:rsidR="002B1A4B" w:rsidRPr="007C60E6" w:rsidRDefault="002B1A4B" w:rsidP="002B1A4B">
      <w:pPr>
        <w:jc w:val="both"/>
        <w:rPr>
          <w:u w:val="single"/>
        </w:rPr>
      </w:pPr>
      <w:r w:rsidRPr="007C60E6">
        <w:rPr>
          <w:u w:val="single"/>
        </w:rPr>
        <w:t>Draft Methodology Piloting</w:t>
      </w:r>
    </w:p>
    <w:p w:rsidR="002B1A4B" w:rsidRPr="007C60E6" w:rsidRDefault="002B1A4B" w:rsidP="002B1A4B">
      <w:pPr>
        <w:jc w:val="both"/>
      </w:pPr>
      <w:r w:rsidRPr="007C60E6">
        <w:t>The methodology was tested in two pilot phases. The first of these involved designing the methodology in consultation with countries resulting in a</w:t>
      </w:r>
      <w:r w:rsidR="00F70637">
        <w:t xml:space="preserve"> first draft of the methodology </w:t>
      </w:r>
      <w:r w:rsidRPr="007C60E6">
        <w:t>which was reviewed and strengthened by the Target Team. In early 2016, the draft methodology was pilot tested in five countries between April and November 2016 through workshops: Jordan, the Netherlands, Peru, Senegal, and Uganda</w:t>
      </w:r>
      <w:r w:rsidRPr="007C60E6">
        <w:rPr>
          <w:rStyle w:val="FootnoteReference"/>
        </w:rPr>
        <w:footnoteReference w:id="2"/>
      </w:r>
      <w:r w:rsidRPr="007C60E6">
        <w:t xml:space="preserve">. In each of these countries, various participants from national entities and government sectors were engaged to obtain wide feedback on the technical feasibility of the draft methodology. Each of the participants also reflected on the country’s current capacity to utilize and implement the methodology for monitoring water-related ecosystems, and commented on if the methodology would be useful for their policy-making processes. Following this in-country design and consultation phase, an external review of the draft methodology was also completed from August to October 2016 by UN-Water’s Members and Partners including </w:t>
      </w:r>
      <w:proofErr w:type="spellStart"/>
      <w:r w:rsidRPr="007C60E6">
        <w:t>Ramsar</w:t>
      </w:r>
      <w:proofErr w:type="spellEnd"/>
      <w:r w:rsidRPr="007C60E6">
        <w:t xml:space="preserve">, WWF, SIWI, CEO-WM, UNCEEA, CBD, WCMC and the Secretariat of GEO. The primary results from the pilot test/external review, as well as the responses to the results from the custodian agency(s), are summarized </w:t>
      </w:r>
      <w:hyperlink r:id="rId8" w:history="1">
        <w:r w:rsidRPr="007C60E6">
          <w:rPr>
            <w:rStyle w:val="Hyperlink"/>
          </w:rPr>
          <w:t>here</w:t>
        </w:r>
      </w:hyperlink>
      <w:r w:rsidRPr="007C60E6">
        <w:t>. Some of the primary changes included: the calculation of water quality percentage change; the minimum effort requirements under progressive monitoring; and the removal of ecosystem health from the Indicator 6.6.1 calculation.</w:t>
      </w:r>
    </w:p>
    <w:p w:rsidR="002B1A4B" w:rsidRPr="007C60E6" w:rsidRDefault="002B1A4B" w:rsidP="002B1A4B">
      <w:pPr>
        <w:jc w:val="both"/>
      </w:pPr>
      <w:r w:rsidRPr="007C60E6">
        <w:t>Results and lessons learned were utilized to revise and improve the draft Indicator 6.6.1 methodology. As the custodian agency for Indicator 6.6.1, UN Environment prepared a revised draft methodology and submission template to initiate the 2017 integrated baseline progress for monitoring and reporting for all 193 Member States. Indicator training material was developed and disseminated through technical capacity-building</w:t>
      </w:r>
      <w:r w:rsidR="00F70637">
        <w:t xml:space="preserve"> webinars, </w:t>
      </w:r>
      <w:r w:rsidRPr="007C60E6">
        <w:t xml:space="preserve">which were conducted and recorded in the 6 languages of the United Nations. Over 60 countries participated in these training webinars and recordings of these were communicated to all 193 Member States. In April 2017, UN Environment formally requested Indicator 6.6.1 data from all Member States. To support this global monitoring effort, a dedicated helpdesk was established comprised of international water experts who provided direct country consultation and feedback. A broad breadth of country feedback was captured during the 2017 data drive. 38 countries provided data on Indicator 6.6.1. Many countries reported that they did not have the data available to report in 2017. Countries also highlighted the complexity of the SDG Indicator 6.6.1 due to the type, quality and quantity of data. All of these lessons have been taken into consideration in re-drafting the 2018 methodology revision for Indicator 6.6.1. </w:t>
      </w:r>
    </w:p>
    <w:p w:rsidR="002B1A4B" w:rsidRPr="007C60E6" w:rsidRDefault="002B1A4B" w:rsidP="002B1A4B">
      <w:pPr>
        <w:jc w:val="both"/>
        <w:rPr>
          <w:u w:val="single"/>
        </w:rPr>
      </w:pPr>
      <w:r w:rsidRPr="007C60E6">
        <w:rPr>
          <w:u w:val="single"/>
        </w:rPr>
        <w:t>Earth Observation Piloting</w:t>
      </w:r>
    </w:p>
    <w:p w:rsidR="002B1A4B" w:rsidRPr="007C60E6" w:rsidRDefault="002B1A4B" w:rsidP="002B1A4B">
      <w:pPr>
        <w:jc w:val="both"/>
      </w:pPr>
      <w:r w:rsidRPr="007C60E6">
        <w:t xml:space="preserve">From the data and feedback received during the first 2017 data collection effort, it was evident many countries lack capacity to collect and monitor all the data for Indicator 6.6.1. To fill this lack of data, UN Environment explored the possibility of using different globally available datasets including those derived from Earth observations. To pilot the applicability of earth observations for supporting Indicator </w:t>
      </w:r>
      <w:r w:rsidRPr="007C60E6">
        <w:lastRenderedPageBreak/>
        <w:t>6.6.1 monitoring, UN Environment initiated 2 pilot collaborations with USA’s National Aeronautics and Space Administration (NASA) and with the European Commission's Joint Research Center (JRC).</w:t>
      </w:r>
    </w:p>
    <w:p w:rsidR="002B1A4B" w:rsidRPr="007C60E6" w:rsidRDefault="002B1A4B" w:rsidP="002B1A4B">
      <w:pPr>
        <w:jc w:val="both"/>
        <w:rPr>
          <w:i/>
        </w:rPr>
      </w:pPr>
      <w:r w:rsidRPr="007C60E6">
        <w:rPr>
          <w:i/>
        </w:rPr>
        <w:t>European Commission's JRC</w:t>
      </w:r>
    </w:p>
    <w:p w:rsidR="002B1A4B" w:rsidRPr="007C60E6" w:rsidRDefault="002B1A4B" w:rsidP="002B1A4B">
      <w:pPr>
        <w:jc w:val="both"/>
      </w:pPr>
      <w:r w:rsidRPr="007C60E6">
        <w:t>The JRC utilized EOs to generate global data on open water spatial extent from 1984-2015, captured by the Landsat 5, 7 and 8 satellites at 30</w:t>
      </w:r>
      <w:r w:rsidR="00B56806">
        <w:t>x30</w:t>
      </w:r>
      <w:r w:rsidRPr="007C60E6">
        <w:t xml:space="preserve"> meter resolution. This raw dataset was acquired by UN Environment in September 2017, processed and packaged into 188 country datasets, and shared with 188 NSOs in October 2017. Each country dataset comprised of annual national spatial extents from 2001-2015, percentage change statistics based on 5-year averages, and graphical depictions of the data. </w:t>
      </w:r>
    </w:p>
    <w:p w:rsidR="002B1A4B" w:rsidRPr="007C60E6" w:rsidRDefault="002B1A4B" w:rsidP="002B1A4B">
      <w:pPr>
        <w:jc w:val="both"/>
      </w:pPr>
      <w:r w:rsidRPr="007C60E6">
        <w:t xml:space="preserve">A variety of lessons were learned from the results of this pilot. From the 188 countries which had earth observations data available, 36 were not provided with data because they had already submitted nationally-derived data. From the resulting 152 countries, 133 NSOs had no objection to the data shared. 21 countries preferred not to validate the data because it was a Tier III indicator or countries wished to use their own geospatial data. This pilot process revealed the importance of having internationally-agreed upon methodologies to describe the earth observation data generated for countries. </w:t>
      </w:r>
    </w:p>
    <w:p w:rsidR="002B1A4B" w:rsidRPr="007C60E6" w:rsidRDefault="002B1A4B" w:rsidP="002B1A4B">
      <w:pPr>
        <w:jc w:val="both"/>
        <w:rPr>
          <w:i/>
        </w:rPr>
      </w:pPr>
      <w:r w:rsidRPr="007C60E6">
        <w:rPr>
          <w:i/>
        </w:rPr>
        <w:t>NASA</w:t>
      </w:r>
    </w:p>
    <w:p w:rsidR="002B1A4B" w:rsidRPr="007C60E6" w:rsidRDefault="002B1A4B" w:rsidP="002B1A4B">
      <w:pPr>
        <w:jc w:val="both"/>
        <w:rPr>
          <w:rFonts w:cs="Times New Roman"/>
        </w:rPr>
      </w:pPr>
      <w:r w:rsidRPr="007C60E6">
        <w:t>UN Environment identified 8 pilot countries and requested via email their approval to be part of the SDG 6.6.1 initiative partnership with NASA. Jamaica, Nepal, Cambodia, Peru, Philippines, Senegal, Uganda, and Zambia formally agreed to participate in the pilot study which commenced in July 2017. The pilot initiated by NASA to support Indicator 6.6.1 utilized EOs to generate four datasets. These were:</w:t>
      </w:r>
    </w:p>
    <w:p w:rsidR="002B1A4B" w:rsidRPr="007C60E6" w:rsidRDefault="002B1A4B" w:rsidP="002B1A4B">
      <w:pPr>
        <w:pStyle w:val="ListParagraph"/>
        <w:numPr>
          <w:ilvl w:val="0"/>
          <w:numId w:val="1"/>
        </w:numPr>
        <w:jc w:val="both"/>
      </w:pPr>
      <w:r w:rsidRPr="007C60E6">
        <w:t>Spatial extent of open waterbodies (using MODIS satellite imagery)</w:t>
      </w:r>
    </w:p>
    <w:p w:rsidR="002B1A4B" w:rsidRPr="007C60E6" w:rsidRDefault="002B1A4B" w:rsidP="002B1A4B">
      <w:pPr>
        <w:pStyle w:val="ListParagraph"/>
        <w:numPr>
          <w:ilvl w:val="0"/>
          <w:numId w:val="1"/>
        </w:numPr>
        <w:jc w:val="both"/>
      </w:pPr>
      <w:r w:rsidRPr="007C60E6">
        <w:t>Spatial extent of open waterbodies (using Landsat satellite imagery)</w:t>
      </w:r>
    </w:p>
    <w:p w:rsidR="002B1A4B" w:rsidRPr="007C60E6" w:rsidRDefault="002B1A4B" w:rsidP="002B1A4B">
      <w:pPr>
        <w:pStyle w:val="ListParagraph"/>
        <w:numPr>
          <w:ilvl w:val="0"/>
          <w:numId w:val="1"/>
        </w:numPr>
        <w:jc w:val="both"/>
      </w:pPr>
      <w:r w:rsidRPr="007C60E6">
        <w:t>Spatial extent of coastal mangroves</w:t>
      </w:r>
    </w:p>
    <w:p w:rsidR="002B1A4B" w:rsidRPr="007C60E6" w:rsidRDefault="002B1A4B" w:rsidP="002B1A4B">
      <w:pPr>
        <w:pStyle w:val="ListParagraph"/>
        <w:numPr>
          <w:ilvl w:val="0"/>
          <w:numId w:val="1"/>
        </w:numPr>
        <w:jc w:val="both"/>
      </w:pPr>
      <w:r w:rsidRPr="007C60E6">
        <w:t>Water quality (total suspended solids and Chlorophyll A) for inland waterbodies</w:t>
      </w:r>
    </w:p>
    <w:p w:rsidR="00F70637" w:rsidRPr="00F70637" w:rsidRDefault="002B1A4B" w:rsidP="002B1A4B">
      <w:pPr>
        <w:jc w:val="both"/>
      </w:pPr>
      <w:r w:rsidRPr="007C60E6">
        <w:t>For the extent of open waterbodies, the pilot countries included Cambodia, Jamaica, Peru, Philippines, Senegal, Uganda and Zambia. A proof of concept for the extraction of the water quality indicators of Total Suspended Solids and Chlorophyll was also provided for select large open waterbodies in the countries of Peru, Senegal and Zambia. Pilot countries for the spatial extent of coastal mangroves included Jamaica, Peru and Senegal. NASA presented their preliminary results in a report distributed to UN Environment in December 2017. UN Environment and NASA intend to roll-out the results to each respective country in early 2018. This data sharing may take a variety of forms. It is likely that a series of preliminary teleconferences will be organized between UN Environment, NASA, and each one of the pilot countries to present the findings</w:t>
      </w:r>
      <w:r w:rsidR="00F70637">
        <w:t>.</w:t>
      </w:r>
    </w:p>
    <w:p w:rsidR="002B1A4B" w:rsidRPr="007C60E6" w:rsidRDefault="002B1A4B" w:rsidP="002B1A4B">
      <w:pPr>
        <w:jc w:val="both"/>
        <w:rPr>
          <w:b/>
        </w:rPr>
      </w:pPr>
      <w:r w:rsidRPr="007C60E6">
        <w:rPr>
          <w:b/>
        </w:rPr>
        <w:t>NSO Involvement</w:t>
      </w:r>
    </w:p>
    <w:p w:rsidR="002B1A4B" w:rsidRPr="007C60E6" w:rsidRDefault="002B1A4B" w:rsidP="002B1A4B">
      <w:pPr>
        <w:jc w:val="both"/>
      </w:pPr>
      <w:r w:rsidRPr="007C60E6">
        <w:t xml:space="preserve">During the 2016 country pilots of the draft methodology, the NSO from each of the 5 countries was consulted and engaged in the process. During the 2017 pilot methodology data drive, the initial request </w:t>
      </w:r>
      <w:r w:rsidRPr="007C60E6">
        <w:lastRenderedPageBreak/>
        <w:t xml:space="preserve">for data was communicated to all NSOs. In addition, in October 2017 national data on spatial extent of open water (derived from earth observations) was shared with 188 countries, directly via their NSOs (see further details above). </w:t>
      </w:r>
      <w:bookmarkEnd w:id="1"/>
    </w:p>
    <w:p w:rsidR="002B1A4B" w:rsidRPr="007C60E6" w:rsidRDefault="002B1A4B" w:rsidP="00A029DE">
      <w:pPr>
        <w:spacing w:after="0" w:line="240" w:lineRule="auto"/>
        <w:rPr>
          <w:rFonts w:eastAsia="Times New Roman" w:cs="Times New Roman"/>
          <w:b/>
        </w:rPr>
      </w:pPr>
    </w:p>
    <w:p w:rsidR="007C60E6" w:rsidRPr="007C60E6" w:rsidRDefault="007C60E6"/>
    <w:sectPr w:rsidR="007C60E6" w:rsidRPr="007C60E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0FA" w:rsidRDefault="006030FA" w:rsidP="002B1A4B">
      <w:pPr>
        <w:spacing w:after="0" w:line="240" w:lineRule="auto"/>
      </w:pPr>
      <w:r>
        <w:separator/>
      </w:r>
    </w:p>
  </w:endnote>
  <w:endnote w:type="continuationSeparator" w:id="0">
    <w:p w:rsidR="006030FA" w:rsidRDefault="006030FA" w:rsidP="002B1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0FA" w:rsidRDefault="006030FA" w:rsidP="002B1A4B">
      <w:pPr>
        <w:spacing w:after="0" w:line="240" w:lineRule="auto"/>
      </w:pPr>
      <w:r>
        <w:separator/>
      </w:r>
    </w:p>
  </w:footnote>
  <w:footnote w:type="continuationSeparator" w:id="0">
    <w:p w:rsidR="006030FA" w:rsidRDefault="006030FA" w:rsidP="002B1A4B">
      <w:pPr>
        <w:spacing w:after="0" w:line="240" w:lineRule="auto"/>
      </w:pPr>
      <w:r>
        <w:continuationSeparator/>
      </w:r>
    </w:p>
  </w:footnote>
  <w:footnote w:id="1">
    <w:p w:rsidR="007C60E6" w:rsidRDefault="007C60E6" w:rsidP="002B1A4B">
      <w:pPr>
        <w:pStyle w:val="FootnoteText"/>
      </w:pPr>
      <w:r>
        <w:rPr>
          <w:rStyle w:val="FootnoteReference"/>
        </w:rPr>
        <w:footnoteRef/>
      </w:r>
      <w:r>
        <w:t xml:space="preserve"> http://www.sdg6monitoring.org/activities/results-of-2016-pilot-testing-and-external-review/</w:t>
      </w:r>
    </w:p>
  </w:footnote>
  <w:footnote w:id="2">
    <w:p w:rsidR="007C60E6" w:rsidRDefault="007C60E6" w:rsidP="002B1A4B">
      <w:pPr>
        <w:pStyle w:val="FootnoteText"/>
      </w:pPr>
      <w:r>
        <w:rPr>
          <w:rStyle w:val="FootnoteReference"/>
        </w:rPr>
        <w:footnoteRef/>
      </w:r>
      <w:r>
        <w:t xml:space="preserve"> http://www.sdg6monitoring.org/s/Summary-of-feedback-and-responses-6-6-1_2017-02-05.pdf</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F5A2E"/>
    <w:multiLevelType w:val="hybridMultilevel"/>
    <w:tmpl w:val="D6C04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CB72F4"/>
    <w:multiLevelType w:val="hybridMultilevel"/>
    <w:tmpl w:val="BA747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7C05608"/>
    <w:multiLevelType w:val="hybridMultilevel"/>
    <w:tmpl w:val="837C9474"/>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Harlin">
    <w15:presenceInfo w15:providerId="AD" w15:userId="S-1-5-21-3409425046-721531827-225666627-15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609"/>
    <w:rsid w:val="00115598"/>
    <w:rsid w:val="001F28D5"/>
    <w:rsid w:val="002B1A4B"/>
    <w:rsid w:val="003A2102"/>
    <w:rsid w:val="006030FA"/>
    <w:rsid w:val="0069387D"/>
    <w:rsid w:val="006C0EC2"/>
    <w:rsid w:val="00711B9E"/>
    <w:rsid w:val="007B4609"/>
    <w:rsid w:val="007C60E6"/>
    <w:rsid w:val="00A029DE"/>
    <w:rsid w:val="00A51D9E"/>
    <w:rsid w:val="00B21BDC"/>
    <w:rsid w:val="00B426C2"/>
    <w:rsid w:val="00B56806"/>
    <w:rsid w:val="00C94736"/>
    <w:rsid w:val="00F706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460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029DE"/>
    <w:rPr>
      <w:color w:val="0000FF" w:themeColor="hyperlink"/>
      <w:u w:val="single"/>
    </w:rPr>
  </w:style>
  <w:style w:type="character" w:customStyle="1" w:styleId="FootnoteTextChar">
    <w:name w:val="Footnote Text Char"/>
    <w:aliases w:val="Footnote.Text Char,ft Char"/>
    <w:basedOn w:val="DefaultParagraphFont"/>
    <w:link w:val="FootnoteText"/>
    <w:uiPriority w:val="99"/>
    <w:semiHidden/>
    <w:locked/>
    <w:rsid w:val="002B1A4B"/>
    <w:rPr>
      <w:sz w:val="20"/>
      <w:szCs w:val="20"/>
    </w:rPr>
  </w:style>
  <w:style w:type="paragraph" w:styleId="FootnoteText">
    <w:name w:val="footnote text"/>
    <w:aliases w:val="Footnote.Text,ft"/>
    <w:basedOn w:val="Normal"/>
    <w:link w:val="FootnoteTextChar"/>
    <w:uiPriority w:val="99"/>
    <w:semiHidden/>
    <w:unhideWhenUsed/>
    <w:rsid w:val="002B1A4B"/>
    <w:pPr>
      <w:spacing w:after="0" w:line="240" w:lineRule="auto"/>
    </w:pPr>
    <w:rPr>
      <w:sz w:val="20"/>
      <w:szCs w:val="20"/>
    </w:rPr>
  </w:style>
  <w:style w:type="character" w:customStyle="1" w:styleId="FootnoteTextChar1">
    <w:name w:val="Footnote Text Char1"/>
    <w:basedOn w:val="DefaultParagraphFont"/>
    <w:uiPriority w:val="99"/>
    <w:semiHidden/>
    <w:rsid w:val="002B1A4B"/>
    <w:rPr>
      <w:sz w:val="20"/>
      <w:szCs w:val="20"/>
    </w:rPr>
  </w:style>
  <w:style w:type="paragraph" w:styleId="CommentText">
    <w:name w:val="annotation text"/>
    <w:basedOn w:val="Normal"/>
    <w:link w:val="CommentTextChar"/>
    <w:uiPriority w:val="99"/>
    <w:semiHidden/>
    <w:unhideWhenUsed/>
    <w:rsid w:val="002B1A4B"/>
    <w:pPr>
      <w:spacing w:before="200" w:line="240" w:lineRule="auto"/>
    </w:pPr>
    <w:rPr>
      <w:rFonts w:eastAsiaTheme="minorEastAsia"/>
      <w:sz w:val="20"/>
      <w:szCs w:val="20"/>
      <w:lang w:bidi="en-US"/>
    </w:rPr>
  </w:style>
  <w:style w:type="character" w:customStyle="1" w:styleId="CommentTextChar">
    <w:name w:val="Comment Text Char"/>
    <w:basedOn w:val="DefaultParagraphFont"/>
    <w:link w:val="CommentText"/>
    <w:uiPriority w:val="99"/>
    <w:semiHidden/>
    <w:rsid w:val="002B1A4B"/>
    <w:rPr>
      <w:rFonts w:eastAsiaTheme="minorEastAsia"/>
      <w:sz w:val="20"/>
      <w:szCs w:val="20"/>
      <w:lang w:bidi="en-US"/>
    </w:rPr>
  </w:style>
  <w:style w:type="character" w:customStyle="1" w:styleId="ListParagraphChar">
    <w:name w:val="List Paragraph Char"/>
    <w:aliases w:val="heading 2 Char,List Paragraph 1 Char"/>
    <w:link w:val="ListParagraph"/>
    <w:uiPriority w:val="34"/>
    <w:locked/>
    <w:rsid w:val="002B1A4B"/>
  </w:style>
  <w:style w:type="paragraph" w:styleId="ListParagraph">
    <w:name w:val="List Paragraph"/>
    <w:aliases w:val="heading 2,List Paragraph 1"/>
    <w:basedOn w:val="Normal"/>
    <w:link w:val="ListParagraphChar"/>
    <w:uiPriority w:val="34"/>
    <w:qFormat/>
    <w:rsid w:val="002B1A4B"/>
    <w:pPr>
      <w:ind w:left="720"/>
      <w:contextualSpacing/>
    </w:pPr>
  </w:style>
  <w:style w:type="character" w:styleId="FootnoteReference">
    <w:name w:val="footnote reference"/>
    <w:aliases w:val="ftref,16 Point,Superscript 6 Point,Footnote Reference Number,Ref,de nota al pie,BVI fnr,Superscript 10 Point,Footnote symbol,Footnotes refss"/>
    <w:basedOn w:val="DefaultParagraphFont"/>
    <w:uiPriority w:val="99"/>
    <w:semiHidden/>
    <w:unhideWhenUsed/>
    <w:rsid w:val="002B1A4B"/>
    <w:rPr>
      <w:vertAlign w:val="superscript"/>
    </w:rPr>
  </w:style>
  <w:style w:type="character" w:styleId="CommentReference">
    <w:name w:val="annotation reference"/>
    <w:basedOn w:val="DefaultParagraphFont"/>
    <w:uiPriority w:val="99"/>
    <w:semiHidden/>
    <w:unhideWhenUsed/>
    <w:rsid w:val="002B1A4B"/>
    <w:rPr>
      <w:sz w:val="16"/>
      <w:szCs w:val="16"/>
    </w:rPr>
  </w:style>
  <w:style w:type="paragraph" w:styleId="BalloonText">
    <w:name w:val="Balloon Text"/>
    <w:basedOn w:val="Normal"/>
    <w:link w:val="BalloonTextChar"/>
    <w:uiPriority w:val="99"/>
    <w:semiHidden/>
    <w:unhideWhenUsed/>
    <w:rsid w:val="002B1A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1A4B"/>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460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029DE"/>
    <w:rPr>
      <w:color w:val="0000FF" w:themeColor="hyperlink"/>
      <w:u w:val="single"/>
    </w:rPr>
  </w:style>
  <w:style w:type="character" w:customStyle="1" w:styleId="FootnoteTextChar">
    <w:name w:val="Footnote Text Char"/>
    <w:aliases w:val="Footnote.Text Char,ft Char"/>
    <w:basedOn w:val="DefaultParagraphFont"/>
    <w:link w:val="FootnoteText"/>
    <w:uiPriority w:val="99"/>
    <w:semiHidden/>
    <w:locked/>
    <w:rsid w:val="002B1A4B"/>
    <w:rPr>
      <w:sz w:val="20"/>
      <w:szCs w:val="20"/>
    </w:rPr>
  </w:style>
  <w:style w:type="paragraph" w:styleId="FootnoteText">
    <w:name w:val="footnote text"/>
    <w:aliases w:val="Footnote.Text,ft"/>
    <w:basedOn w:val="Normal"/>
    <w:link w:val="FootnoteTextChar"/>
    <w:uiPriority w:val="99"/>
    <w:semiHidden/>
    <w:unhideWhenUsed/>
    <w:rsid w:val="002B1A4B"/>
    <w:pPr>
      <w:spacing w:after="0" w:line="240" w:lineRule="auto"/>
    </w:pPr>
    <w:rPr>
      <w:sz w:val="20"/>
      <w:szCs w:val="20"/>
    </w:rPr>
  </w:style>
  <w:style w:type="character" w:customStyle="1" w:styleId="FootnoteTextChar1">
    <w:name w:val="Footnote Text Char1"/>
    <w:basedOn w:val="DefaultParagraphFont"/>
    <w:uiPriority w:val="99"/>
    <w:semiHidden/>
    <w:rsid w:val="002B1A4B"/>
    <w:rPr>
      <w:sz w:val="20"/>
      <w:szCs w:val="20"/>
    </w:rPr>
  </w:style>
  <w:style w:type="paragraph" w:styleId="CommentText">
    <w:name w:val="annotation text"/>
    <w:basedOn w:val="Normal"/>
    <w:link w:val="CommentTextChar"/>
    <w:uiPriority w:val="99"/>
    <w:semiHidden/>
    <w:unhideWhenUsed/>
    <w:rsid w:val="002B1A4B"/>
    <w:pPr>
      <w:spacing w:before="200" w:line="240" w:lineRule="auto"/>
    </w:pPr>
    <w:rPr>
      <w:rFonts w:eastAsiaTheme="minorEastAsia"/>
      <w:sz w:val="20"/>
      <w:szCs w:val="20"/>
      <w:lang w:bidi="en-US"/>
    </w:rPr>
  </w:style>
  <w:style w:type="character" w:customStyle="1" w:styleId="CommentTextChar">
    <w:name w:val="Comment Text Char"/>
    <w:basedOn w:val="DefaultParagraphFont"/>
    <w:link w:val="CommentText"/>
    <w:uiPriority w:val="99"/>
    <w:semiHidden/>
    <w:rsid w:val="002B1A4B"/>
    <w:rPr>
      <w:rFonts w:eastAsiaTheme="minorEastAsia"/>
      <w:sz w:val="20"/>
      <w:szCs w:val="20"/>
      <w:lang w:bidi="en-US"/>
    </w:rPr>
  </w:style>
  <w:style w:type="character" w:customStyle="1" w:styleId="ListParagraphChar">
    <w:name w:val="List Paragraph Char"/>
    <w:aliases w:val="heading 2 Char,List Paragraph 1 Char"/>
    <w:link w:val="ListParagraph"/>
    <w:uiPriority w:val="34"/>
    <w:locked/>
    <w:rsid w:val="002B1A4B"/>
  </w:style>
  <w:style w:type="paragraph" w:styleId="ListParagraph">
    <w:name w:val="List Paragraph"/>
    <w:aliases w:val="heading 2,List Paragraph 1"/>
    <w:basedOn w:val="Normal"/>
    <w:link w:val="ListParagraphChar"/>
    <w:uiPriority w:val="34"/>
    <w:qFormat/>
    <w:rsid w:val="002B1A4B"/>
    <w:pPr>
      <w:ind w:left="720"/>
      <w:contextualSpacing/>
    </w:pPr>
  </w:style>
  <w:style w:type="character" w:styleId="FootnoteReference">
    <w:name w:val="footnote reference"/>
    <w:aliases w:val="ftref,16 Point,Superscript 6 Point,Footnote Reference Number,Ref,de nota al pie,BVI fnr,Superscript 10 Point,Footnote symbol,Footnotes refss"/>
    <w:basedOn w:val="DefaultParagraphFont"/>
    <w:uiPriority w:val="99"/>
    <w:semiHidden/>
    <w:unhideWhenUsed/>
    <w:rsid w:val="002B1A4B"/>
    <w:rPr>
      <w:vertAlign w:val="superscript"/>
    </w:rPr>
  </w:style>
  <w:style w:type="character" w:styleId="CommentReference">
    <w:name w:val="annotation reference"/>
    <w:basedOn w:val="DefaultParagraphFont"/>
    <w:uiPriority w:val="99"/>
    <w:semiHidden/>
    <w:unhideWhenUsed/>
    <w:rsid w:val="002B1A4B"/>
    <w:rPr>
      <w:sz w:val="16"/>
      <w:szCs w:val="16"/>
    </w:rPr>
  </w:style>
  <w:style w:type="paragraph" w:styleId="BalloonText">
    <w:name w:val="Balloon Text"/>
    <w:basedOn w:val="Normal"/>
    <w:link w:val="BalloonTextChar"/>
    <w:uiPriority w:val="99"/>
    <w:semiHidden/>
    <w:unhideWhenUsed/>
    <w:rsid w:val="002B1A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1A4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620971">
      <w:bodyDiv w:val="1"/>
      <w:marLeft w:val="0"/>
      <w:marRight w:val="0"/>
      <w:marTop w:val="0"/>
      <w:marBottom w:val="0"/>
      <w:divBdr>
        <w:top w:val="none" w:sz="0" w:space="0" w:color="auto"/>
        <w:left w:val="none" w:sz="0" w:space="0" w:color="auto"/>
        <w:bottom w:val="none" w:sz="0" w:space="0" w:color="auto"/>
        <w:right w:val="none" w:sz="0" w:space="0" w:color="auto"/>
      </w:divBdr>
    </w:div>
    <w:div w:id="54460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sdg6monitoring.org/s/Summary-of-feedback-and-responses-6-6-1_2017-02-05.pdf" TargetMode="External"/><Relationship Id="rId9" Type="http://schemas.openxmlformats.org/officeDocument/2006/relationships/fontTable" Target="fontTable.xml"/><Relationship Id="rId10" Type="http://schemas.openxmlformats.org/officeDocument/2006/relationships/theme" Target="theme/theme1.xml"/><Relationship Id="rId11"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1625</Words>
  <Characters>9269</Characters>
  <Application>Microsoft Macintosh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Jillian Campbell</dc:creator>
  <cp:lastModifiedBy>stuart crane</cp:lastModifiedBy>
  <cp:revision>2</cp:revision>
  <dcterms:created xsi:type="dcterms:W3CDTF">2018-03-02T14:44:00Z</dcterms:created>
  <dcterms:modified xsi:type="dcterms:W3CDTF">2018-03-02T14:44:00Z</dcterms:modified>
</cp:coreProperties>
</file>